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51"/>
        <w:tblW w:w="1490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65"/>
        <w:gridCol w:w="970"/>
        <w:gridCol w:w="158"/>
        <w:gridCol w:w="2393"/>
        <w:gridCol w:w="158"/>
        <w:gridCol w:w="1402"/>
        <w:gridCol w:w="158"/>
        <w:gridCol w:w="1684"/>
        <w:gridCol w:w="158"/>
        <w:gridCol w:w="2961"/>
        <w:gridCol w:w="158"/>
        <w:gridCol w:w="1826"/>
        <w:gridCol w:w="158"/>
        <w:gridCol w:w="2362"/>
        <w:gridCol w:w="190"/>
      </w:tblGrid>
      <w:tr w:rsidR="00AC0B8D" w:rsidRPr="00AC0B8D" w:rsidTr="0047046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6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gridSpan w:val="2"/>
            <w:hideMark/>
          </w:tcPr>
          <w:p w:rsidR="00AC0B8D" w:rsidRPr="00AC0B8D" w:rsidRDefault="00AC0B8D" w:rsidP="00AC0B8D">
            <w:pPr>
              <w:rPr>
                <w:rFonts w:eastAsia="Calibri"/>
                <w:sz w:val="20"/>
                <w:szCs w:val="20"/>
              </w:rPr>
            </w:pPr>
            <w:r w:rsidRPr="00AC0B8D">
              <w:rPr>
                <w:rFonts w:eastAsia="Calibri"/>
                <w:sz w:val="20"/>
                <w:szCs w:val="20"/>
              </w:rPr>
              <w:t xml:space="preserve">Termin </w:t>
            </w:r>
          </w:p>
        </w:tc>
        <w:tc>
          <w:tcPr>
            <w:tcW w:w="2551" w:type="dxa"/>
            <w:gridSpan w:val="2"/>
            <w:hideMark/>
          </w:tcPr>
          <w:p w:rsidR="00AC0B8D" w:rsidRPr="00AC0B8D" w:rsidRDefault="00AC0B8D" w:rsidP="00AC0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AC0B8D">
              <w:rPr>
                <w:rFonts w:eastAsia="Calibri"/>
                <w:sz w:val="20"/>
                <w:szCs w:val="20"/>
              </w:rPr>
              <w:t xml:space="preserve">Cel komunikacji </w:t>
            </w:r>
          </w:p>
        </w:tc>
        <w:tc>
          <w:tcPr>
            <w:tcW w:w="1560" w:type="dxa"/>
            <w:gridSpan w:val="2"/>
            <w:hideMark/>
          </w:tcPr>
          <w:p w:rsidR="00AC0B8D" w:rsidRPr="00AC0B8D" w:rsidRDefault="00AC0B8D" w:rsidP="00AC0B8D">
            <w:pPr>
              <w:ind w:left="-35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AC0B8D">
              <w:rPr>
                <w:rFonts w:eastAsia="Calibri"/>
                <w:sz w:val="20"/>
                <w:szCs w:val="20"/>
              </w:rPr>
              <w:t xml:space="preserve">Działanie komunikacyjne </w:t>
            </w:r>
          </w:p>
        </w:tc>
        <w:tc>
          <w:tcPr>
            <w:tcW w:w="1842" w:type="dxa"/>
            <w:gridSpan w:val="2"/>
            <w:hideMark/>
          </w:tcPr>
          <w:p w:rsidR="00AC0B8D" w:rsidRPr="00AC0B8D" w:rsidRDefault="00AC0B8D" w:rsidP="00AC0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AC0B8D">
              <w:rPr>
                <w:rFonts w:eastAsia="Calibri"/>
                <w:sz w:val="20"/>
                <w:szCs w:val="20"/>
              </w:rPr>
              <w:t xml:space="preserve">Adresaci </w:t>
            </w:r>
          </w:p>
        </w:tc>
        <w:tc>
          <w:tcPr>
            <w:tcW w:w="3119" w:type="dxa"/>
            <w:gridSpan w:val="2"/>
            <w:hideMark/>
          </w:tcPr>
          <w:p w:rsidR="00AC0B8D" w:rsidRPr="00AC0B8D" w:rsidRDefault="00AC0B8D" w:rsidP="00AC0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AC0B8D">
              <w:rPr>
                <w:rFonts w:eastAsia="Calibri"/>
                <w:sz w:val="20"/>
                <w:szCs w:val="20"/>
              </w:rPr>
              <w:t xml:space="preserve">Środki/narzędzia komunikacji </w:t>
            </w:r>
          </w:p>
        </w:tc>
        <w:tc>
          <w:tcPr>
            <w:tcW w:w="1984" w:type="dxa"/>
            <w:gridSpan w:val="2"/>
            <w:hideMark/>
          </w:tcPr>
          <w:p w:rsidR="00AC0B8D" w:rsidRPr="00AC0B8D" w:rsidRDefault="00AC0B8D" w:rsidP="00AC0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AC0B8D">
              <w:rPr>
                <w:rFonts w:eastAsia="Calibri"/>
                <w:sz w:val="20"/>
                <w:szCs w:val="20"/>
              </w:rPr>
              <w:t>Wskaźniki</w:t>
            </w:r>
          </w:p>
        </w:tc>
        <w:tc>
          <w:tcPr>
            <w:tcW w:w="2552" w:type="dxa"/>
            <w:gridSpan w:val="2"/>
            <w:hideMark/>
          </w:tcPr>
          <w:p w:rsidR="00AC0B8D" w:rsidRPr="00AC0B8D" w:rsidRDefault="00AC0B8D" w:rsidP="00AC0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AC0B8D">
              <w:rPr>
                <w:rFonts w:eastAsia="Calibri"/>
                <w:sz w:val="20"/>
                <w:szCs w:val="20"/>
              </w:rPr>
              <w:t>Planowane efekty</w:t>
            </w:r>
          </w:p>
        </w:tc>
      </w:tr>
      <w:tr w:rsidR="00BB2F85" w:rsidRPr="00F80EA7" w:rsidTr="00690DD0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0" w:type="dxa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vMerge w:val="restart"/>
            <w:tcBorders>
              <w:top w:val="single" w:sz="2" w:space="0" w:color="92CDDC" w:themeColor="accent5" w:themeTint="99"/>
            </w:tcBorders>
          </w:tcPr>
          <w:p w:rsidR="00BB2F85" w:rsidRPr="008D6AB0" w:rsidRDefault="00BB2F85" w:rsidP="00070432">
            <w:pPr>
              <w:jc w:val="center"/>
              <w:rPr>
                <w:bCs w:val="0"/>
                <w:sz w:val="20"/>
                <w:szCs w:val="20"/>
              </w:rPr>
            </w:pPr>
            <w:r w:rsidRPr="008D6AB0">
              <w:rPr>
                <w:bCs w:val="0"/>
                <w:sz w:val="20"/>
                <w:szCs w:val="20"/>
              </w:rPr>
              <w:t>I połowa 2018</w:t>
            </w:r>
          </w:p>
          <w:p w:rsidR="00BB2F85" w:rsidRPr="00F80EA7" w:rsidRDefault="00BB2F85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B2F85" w:rsidRPr="00F80EA7" w:rsidRDefault="00BB2F85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Pozyskanie informacji zwrotnej dotyczącej oceny jakości pomocy świadczonej przez LGD </w:t>
            </w:r>
          </w:p>
          <w:p w:rsidR="00BB2F85" w:rsidRPr="00F80EA7" w:rsidRDefault="00BB2F85" w:rsidP="00070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B2F85" w:rsidRPr="00F80EA7" w:rsidRDefault="00BB2F85" w:rsidP="00070432">
            <w:pPr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 xml:space="preserve">Badanie satysfakcji wnioskodawców dot. jakości pomocy świadczonej przez LGD </w:t>
            </w:r>
          </w:p>
        </w:tc>
        <w:tc>
          <w:tcPr>
            <w:tcW w:w="1842" w:type="dxa"/>
            <w:gridSpan w:val="2"/>
          </w:tcPr>
          <w:p w:rsidR="00BB2F85" w:rsidRPr="00F80EA7" w:rsidRDefault="00BB2F85" w:rsidP="0007043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Wnioskodawcy w poszczególnych zakresach operacji </w:t>
            </w:r>
          </w:p>
          <w:p w:rsidR="00BB2F85" w:rsidRPr="00F80EA7" w:rsidRDefault="00BB2F85" w:rsidP="00070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Ankieta dla wnioskodawców </w:t>
            </w:r>
          </w:p>
          <w:p w:rsidR="00BB2F85" w:rsidRPr="00F80EA7" w:rsidRDefault="00BB2F85" w:rsidP="00070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Minimum 100 osób korzystających z doradztwa i oceniających jakość pomocy świadczonej przez LGD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Uzyskanie informacji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zwrotnej dotyczącej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 xml:space="preserve">satysfakcji z 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otrzymywanego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wsparcia w przygotowywaniu</w:t>
            </w:r>
          </w:p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>wniosków</w:t>
            </w:r>
          </w:p>
        </w:tc>
      </w:tr>
      <w:tr w:rsidR="00BB2F85" w:rsidRPr="00F80EA7" w:rsidTr="00690DD0">
        <w:tblPrEx>
          <w:jc w:val="left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90" w:type="dxa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vMerge/>
          </w:tcPr>
          <w:p w:rsidR="00BB2F85" w:rsidRPr="00F80EA7" w:rsidRDefault="00BB2F85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B2F85" w:rsidRPr="00F80EA7" w:rsidRDefault="00BB2F85" w:rsidP="0007043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>Informowanie i aktywizowanie oraz edukacja liderów wiejskich</w:t>
            </w:r>
          </w:p>
          <w:p w:rsidR="00BB2F85" w:rsidRPr="00F80EA7" w:rsidRDefault="00BB2F85" w:rsidP="000704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B2F85" w:rsidRPr="00F80EA7" w:rsidRDefault="00BB2F85" w:rsidP="00070432">
            <w:pPr>
              <w:pStyle w:val="Default"/>
              <w:ind w:left="-3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>Uruchomienie szkoły liderów wiejskich</w:t>
            </w:r>
          </w:p>
          <w:p w:rsidR="00BB2F85" w:rsidRPr="00F80EA7" w:rsidRDefault="00BB2F85" w:rsidP="00070432">
            <w:pPr>
              <w:ind w:left="-3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B2F85" w:rsidRPr="00F80EA7" w:rsidRDefault="00BB2F85" w:rsidP="000704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Organizacje pozarządowe, mieszkańcy obs</w:t>
            </w:r>
            <w:r w:rsidR="00690DD0">
              <w:rPr>
                <w:sz w:val="20"/>
                <w:szCs w:val="20"/>
              </w:rPr>
              <w:t xml:space="preserve">zaru w tym przedstawiciele grup </w:t>
            </w:r>
            <w:proofErr w:type="spellStart"/>
            <w:r w:rsidRPr="00F80EA7">
              <w:rPr>
                <w:sz w:val="20"/>
                <w:szCs w:val="20"/>
              </w:rPr>
              <w:t>defaworyzowanych</w:t>
            </w:r>
            <w:proofErr w:type="spellEnd"/>
            <w:r w:rsidRPr="00F80EA7">
              <w:rPr>
                <w:sz w:val="20"/>
                <w:szCs w:val="20"/>
              </w:rPr>
              <w:t xml:space="preserve"> minimum 5 osób</w:t>
            </w:r>
          </w:p>
        </w:tc>
        <w:tc>
          <w:tcPr>
            <w:tcW w:w="3119" w:type="dxa"/>
            <w:gridSpan w:val="2"/>
          </w:tcPr>
          <w:p w:rsidR="00BB2F85" w:rsidRPr="00F80EA7" w:rsidRDefault="00BB2F85" w:rsidP="0007043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Warsztaty</w:t>
            </w:r>
          </w:p>
        </w:tc>
        <w:tc>
          <w:tcPr>
            <w:tcW w:w="1984" w:type="dxa"/>
            <w:gridSpan w:val="2"/>
          </w:tcPr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20 liderów wiejskich ukończy szkołę liderów</w:t>
            </w:r>
          </w:p>
        </w:tc>
        <w:tc>
          <w:tcPr>
            <w:tcW w:w="2520" w:type="dxa"/>
            <w:gridSpan w:val="2"/>
          </w:tcPr>
          <w:p w:rsidR="00BB2F85" w:rsidRPr="00F80EA7" w:rsidRDefault="00BB2F85" w:rsidP="0007043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>Wzrost aktywności społecznej na wsiach poprzez działalność liderów wiejskich.</w:t>
            </w:r>
          </w:p>
        </w:tc>
      </w:tr>
      <w:tr w:rsidR="00BB2F85" w:rsidRPr="00F80EA7" w:rsidTr="008D6AB0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0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vMerge/>
            <w:tcBorders>
              <w:bottom w:val="single" w:sz="4" w:space="0" w:color="31849B" w:themeColor="accent5" w:themeShade="BF"/>
            </w:tcBorders>
          </w:tcPr>
          <w:p w:rsidR="00BB2F85" w:rsidRPr="00F80EA7" w:rsidRDefault="00BB2F85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31849B" w:themeColor="accent5" w:themeShade="BF"/>
            </w:tcBorders>
          </w:tcPr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Poinformowanie potencjalnych wnioskodawców o LSR, jej celach, zasadach przyznawania dofinansowania, typach operacji, które będą miały największe szanse wsparcia z budżetu LSR, procedurach oceny i wyboru operacji </w:t>
            </w:r>
          </w:p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Poinformowanie potencjalnych beneficjentów na temat założeń i możliwości skorzystania ze środków LEADER w ramach 1 i 2 celu LSR. </w:t>
            </w:r>
          </w:p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Poinformowanie potencjalnych wnioskodawców o zasadach pozyskiwania środków w </w:t>
            </w:r>
            <w:r w:rsidRPr="00F80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celu 1 i 2  oraz o terminach przyjmowania wniosków aplikacyjnych </w:t>
            </w:r>
          </w:p>
          <w:p w:rsidR="00BB2F85" w:rsidRPr="00F80EA7" w:rsidRDefault="00BB2F85" w:rsidP="00070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Poinformowanie o szkoleniach realizowanych w ramach naborów.</w:t>
            </w:r>
          </w:p>
        </w:tc>
        <w:tc>
          <w:tcPr>
            <w:tcW w:w="1560" w:type="dxa"/>
            <w:gridSpan w:val="2"/>
            <w:tcBorders>
              <w:bottom w:val="single" w:sz="4" w:space="0" w:color="31849B" w:themeColor="accent5" w:themeShade="BF"/>
            </w:tcBorders>
          </w:tcPr>
          <w:p w:rsidR="00BB2F85" w:rsidRPr="00F80EA7" w:rsidRDefault="00BB2F85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Kampania informacyjna </w:t>
            </w:r>
          </w:p>
          <w:p w:rsidR="00BB2F85" w:rsidRPr="00F80EA7" w:rsidRDefault="00BB2F85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0" w:rsidRDefault="00690DD0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85" w:rsidRPr="00F80EA7" w:rsidRDefault="00BB2F85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Spotkania </w:t>
            </w:r>
            <w:proofErr w:type="spellStart"/>
            <w:r w:rsidRPr="00F80EA7">
              <w:rPr>
                <w:rFonts w:ascii="Times New Roman" w:hAnsi="Times New Roman" w:cs="Times New Roman"/>
                <w:sz w:val="20"/>
                <w:szCs w:val="20"/>
              </w:rPr>
              <w:t>Informacyjno</w:t>
            </w:r>
            <w:proofErr w:type="spellEnd"/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 konsultacyjne, dotyczące zasad </w:t>
            </w:r>
          </w:p>
          <w:p w:rsidR="00BB2F85" w:rsidRPr="00F80EA7" w:rsidRDefault="00BB2F85" w:rsidP="00070432">
            <w:pPr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 xml:space="preserve">opracowywania wniosków na poszczególne przedsięwzięcia </w:t>
            </w:r>
          </w:p>
          <w:p w:rsidR="00BB2F85" w:rsidRPr="00F80EA7" w:rsidRDefault="00BB2F85" w:rsidP="00070432">
            <w:pPr>
              <w:pStyle w:val="Default"/>
              <w:ind w:left="-3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31849B" w:themeColor="accent5" w:themeShade="BF"/>
            </w:tcBorders>
          </w:tcPr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Potencjalni wnioskodawcy, w tym głównie przedsiębiorcy, organizacje pozarządowe, mieszkańcy obszaru, grupy </w:t>
            </w:r>
            <w:proofErr w:type="spellStart"/>
            <w:r w:rsidRPr="00F80EA7">
              <w:rPr>
                <w:rFonts w:ascii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  <w:p w:rsidR="00BB2F85" w:rsidRPr="00F80EA7" w:rsidRDefault="00BB2F85" w:rsidP="00070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31849B" w:themeColor="accent5" w:themeShade="BF"/>
            </w:tcBorders>
          </w:tcPr>
          <w:tbl>
            <w:tblPr>
              <w:tblW w:w="30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0"/>
            </w:tblGrid>
            <w:tr w:rsidR="00BB2F85" w:rsidRPr="00F80EA7" w:rsidTr="00070432">
              <w:trPr>
                <w:trHeight w:val="90"/>
              </w:trPr>
              <w:tc>
                <w:tcPr>
                  <w:tcW w:w="3010" w:type="dxa"/>
                </w:tcPr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Artykuły w prasie lokalnej, lokalnych mediach; 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Artykuły na portalach społecznościowych 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Artykuły na portalach LGD i UG; 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Poczta elektroniczna (baza danych potencjalnych wnioskodawców )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Utworzenie punktu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informacyjnego podczas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imprez na terenie LGD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Spotkania bezpośrednie, prezentacje, materiały </w:t>
                  </w: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informacyjne 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Ogłoszenia, plakaty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informacyjne na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tablicach informacyjnych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Ulotka informacyjna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dystrybuowana na</w:t>
                  </w:r>
                </w:p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E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obszarze LGD</w:t>
                  </w:r>
                </w:p>
              </w:tc>
            </w:tr>
            <w:tr w:rsidR="00BB2F85" w:rsidRPr="00F80EA7" w:rsidTr="00070432">
              <w:trPr>
                <w:trHeight w:val="90"/>
              </w:trPr>
              <w:tc>
                <w:tcPr>
                  <w:tcW w:w="3010" w:type="dxa"/>
                </w:tcPr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2F85" w:rsidRPr="00F80EA7" w:rsidTr="00070432">
              <w:trPr>
                <w:trHeight w:val="90"/>
              </w:trPr>
              <w:tc>
                <w:tcPr>
                  <w:tcW w:w="3010" w:type="dxa"/>
                </w:tcPr>
                <w:p w:rsidR="00BB2F85" w:rsidRPr="00F80EA7" w:rsidRDefault="00BB2F85" w:rsidP="0007043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B2F85" w:rsidRPr="00F80EA7" w:rsidRDefault="00BB2F85" w:rsidP="00070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31849B" w:themeColor="accent5" w:themeShade="BF"/>
            </w:tcBorders>
          </w:tcPr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lastRenderedPageBreak/>
              <w:t xml:space="preserve">2 artykuły w prasie i lokalnych mediach 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5 artykułów  na portalach społecznościowych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5 artykułów na portalach LGD i UG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Minimum 5 maili przekazanych do adresatów  z bazy danych LGD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4249">
              <w:rPr>
                <w:sz w:val="20"/>
                <w:szCs w:val="20"/>
              </w:rPr>
              <w:t>Uczestnictwo w 2 imprezach na terenie LGD</w:t>
            </w:r>
          </w:p>
          <w:p w:rsidR="00BB2F85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 xml:space="preserve">Organizacja  2 spotkań </w:t>
            </w:r>
            <w:r w:rsidRPr="00F80EA7">
              <w:rPr>
                <w:sz w:val="20"/>
                <w:szCs w:val="20"/>
              </w:rPr>
              <w:lastRenderedPageBreak/>
              <w:t>informacyjnych.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954249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4249">
              <w:rPr>
                <w:sz w:val="20"/>
                <w:szCs w:val="20"/>
              </w:rPr>
              <w:t>3 ogłoszenia lub plakaty informacyjne umieszczone na tablicy</w:t>
            </w:r>
          </w:p>
          <w:p w:rsidR="00BB2F85" w:rsidRPr="00954249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4249">
              <w:rPr>
                <w:sz w:val="20"/>
                <w:szCs w:val="20"/>
              </w:rPr>
              <w:t>500 ulotek dystrybuowanych  podczas imprez, spotkań oraz w biurze LGD</w:t>
            </w:r>
          </w:p>
        </w:tc>
        <w:tc>
          <w:tcPr>
            <w:tcW w:w="2520" w:type="dxa"/>
            <w:gridSpan w:val="2"/>
            <w:tcBorders>
              <w:bottom w:val="single" w:sz="4" w:space="0" w:color="31849B" w:themeColor="accent5" w:themeShade="BF"/>
            </w:tcBorders>
          </w:tcPr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lastRenderedPageBreak/>
              <w:t>Mieszkańcy obszaru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LGD podniosą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poziom wiedzy nt.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LSR, jej głównych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celów, zasad przyznawania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dofinansowania oraz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typów operacji, które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będą miały największe szanse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wsparcia z budżetu</w:t>
            </w:r>
          </w:p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Zwiększy się partycypacja lokalnej społeczności w</w:t>
            </w:r>
          </w:p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>realizacji LSR. Podniesienie wiedzy potencjalnych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wnioskodawców nt.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ogłoszonych konkursów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Przygotowanie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Wniosków aplikacyjnych w</w:t>
            </w:r>
          </w:p>
          <w:p w:rsidR="00BB2F85" w:rsidRPr="00F80EA7" w:rsidRDefault="00BB2F85" w:rsidP="000704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 xml:space="preserve">odpowiedzi na ogłoszone </w:t>
            </w:r>
            <w:r w:rsidRPr="00F80EA7">
              <w:rPr>
                <w:sz w:val="20"/>
                <w:szCs w:val="20"/>
              </w:rPr>
              <w:lastRenderedPageBreak/>
              <w:t>konkursy</w:t>
            </w:r>
          </w:p>
        </w:tc>
      </w:tr>
      <w:tr w:rsidR="00BB2F85" w:rsidRPr="00F80EA7" w:rsidTr="008D6AB0">
        <w:tblPrEx>
          <w:jc w:val="left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90" w:type="dxa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</w:p>
          <w:p w:rsidR="00AD5E0E" w:rsidRDefault="00AD5E0E" w:rsidP="0007043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B2F85" w:rsidRPr="008D6AB0" w:rsidRDefault="00AD5E0E" w:rsidP="00070432">
            <w:pPr>
              <w:jc w:val="center"/>
              <w:rPr>
                <w:bCs w:val="0"/>
                <w:sz w:val="20"/>
                <w:szCs w:val="20"/>
              </w:rPr>
            </w:pPr>
            <w:r w:rsidRPr="008D6AB0">
              <w:rPr>
                <w:bCs w:val="0"/>
                <w:sz w:val="20"/>
                <w:szCs w:val="20"/>
              </w:rPr>
              <w:t xml:space="preserve">II połowa 2018 </w:t>
            </w:r>
          </w:p>
        </w:tc>
        <w:tc>
          <w:tcPr>
            <w:tcW w:w="255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8D6AB0" w:rsidRDefault="008D6AB0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Konsultacja z lokalną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społecznością obszaru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LSR zapisów LSR,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dokumentów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powiązanych oraz</w:t>
            </w:r>
          </w:p>
          <w:p w:rsidR="00BB2F85" w:rsidRPr="00F80EA7" w:rsidRDefault="00BB2F85" w:rsidP="000704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sposobu wdrażania LSR</w:t>
            </w:r>
          </w:p>
          <w:p w:rsidR="00BB2F85" w:rsidRDefault="00BB2F85" w:rsidP="0007043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85" w:rsidRPr="00F80EA7" w:rsidRDefault="00BB2F85" w:rsidP="0007043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8D6AB0" w:rsidRDefault="008D6AB0" w:rsidP="00070432">
            <w:pPr>
              <w:autoSpaceDE w:val="0"/>
              <w:autoSpaceDN w:val="0"/>
              <w:adjustRightInd w:val="0"/>
              <w:ind w:left="-3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ind w:left="-3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Weryfikacja zapisów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ind w:left="-3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LSR i dokumentów</w:t>
            </w:r>
          </w:p>
          <w:p w:rsidR="00BB2F85" w:rsidRPr="00F80EA7" w:rsidRDefault="00BB2F85" w:rsidP="00070432">
            <w:pPr>
              <w:ind w:left="-3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powiązanych</w:t>
            </w:r>
          </w:p>
          <w:p w:rsidR="00BB2F85" w:rsidRDefault="00BB2F85" w:rsidP="00070432">
            <w:pPr>
              <w:pStyle w:val="Default"/>
              <w:ind w:left="-3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85" w:rsidRDefault="00BB2F85" w:rsidP="00070432">
            <w:pPr>
              <w:pStyle w:val="Default"/>
              <w:ind w:left="-3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85" w:rsidRPr="00F80EA7" w:rsidRDefault="00BB2F85" w:rsidP="00070432">
            <w:pPr>
              <w:pStyle w:val="Default"/>
              <w:ind w:left="-3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8D6AB0" w:rsidRDefault="008D6AB0" w:rsidP="0007043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85" w:rsidRPr="00F80EA7" w:rsidRDefault="00BB2F85" w:rsidP="0007043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Wnioskodawcy w poszczególnych zakresach operacji, mieszkańcy, grupy </w:t>
            </w:r>
            <w:proofErr w:type="spellStart"/>
            <w:r w:rsidRPr="00F80EA7">
              <w:rPr>
                <w:rFonts w:ascii="Times New Roman" w:hAnsi="Times New Roman" w:cs="Times New Roman"/>
                <w:sz w:val="20"/>
                <w:szCs w:val="20"/>
              </w:rPr>
              <w:t>defaworyzowane</w:t>
            </w:r>
            <w:proofErr w:type="spellEnd"/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B2F85" w:rsidRPr="00F80EA7" w:rsidRDefault="00BB2F85" w:rsidP="000704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8D6AB0" w:rsidRDefault="008D6AB0" w:rsidP="0007043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F85" w:rsidRPr="00F80EA7" w:rsidRDefault="00BB2F85" w:rsidP="0007043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 xml:space="preserve">Ankieta dla wnioskodawców </w:t>
            </w:r>
          </w:p>
          <w:p w:rsidR="00BB2F85" w:rsidRPr="00F80EA7" w:rsidRDefault="00BB2F85" w:rsidP="0007043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Minimum 100 osób korzystających z doradztwa i oceniających jakość pomocy świadczonej przez LGD</w:t>
            </w:r>
          </w:p>
        </w:tc>
        <w:tc>
          <w:tcPr>
            <w:tcW w:w="252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Uzyskanie informacji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zwrotnej dotyczącej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satysfakcji z otrzymywanego</w:t>
            </w:r>
          </w:p>
          <w:p w:rsidR="00BB2F85" w:rsidRPr="00F80EA7" w:rsidRDefault="00BB2F85" w:rsidP="0007043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EA7">
              <w:rPr>
                <w:sz w:val="20"/>
                <w:szCs w:val="20"/>
              </w:rPr>
              <w:t>wsparcia w przygotowywaniu</w:t>
            </w:r>
          </w:p>
          <w:p w:rsidR="00BB2F85" w:rsidRPr="00F80EA7" w:rsidRDefault="00BB2F85" w:rsidP="0007043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7">
              <w:rPr>
                <w:rFonts w:ascii="Times New Roman" w:hAnsi="Times New Roman" w:cs="Times New Roman"/>
                <w:sz w:val="20"/>
                <w:szCs w:val="20"/>
              </w:rPr>
              <w:t>wniosków</w:t>
            </w:r>
          </w:p>
        </w:tc>
      </w:tr>
    </w:tbl>
    <w:p w:rsidR="00F47EDD" w:rsidRDefault="00F47EDD"/>
    <w:sectPr w:rsidR="00F47EDD" w:rsidSect="00E35C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39" w:rsidRDefault="00934D39" w:rsidP="009052D7">
      <w:pPr>
        <w:spacing w:after="0" w:line="240" w:lineRule="auto"/>
      </w:pPr>
      <w:r>
        <w:separator/>
      </w:r>
    </w:p>
  </w:endnote>
  <w:endnote w:type="continuationSeparator" w:id="0">
    <w:p w:rsidR="00934D39" w:rsidRDefault="00934D39" w:rsidP="0090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39" w:rsidRDefault="00934D39" w:rsidP="009052D7">
      <w:pPr>
        <w:spacing w:after="0" w:line="240" w:lineRule="auto"/>
      </w:pPr>
      <w:r>
        <w:separator/>
      </w:r>
    </w:p>
  </w:footnote>
  <w:footnote w:type="continuationSeparator" w:id="0">
    <w:p w:rsidR="00934D39" w:rsidRDefault="00934D39" w:rsidP="0090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D7" w:rsidRDefault="009052D7">
    <w:pPr>
      <w:pStyle w:val="Nagwek"/>
    </w:pPr>
    <w:r>
      <w:t>Załącznik nr 1. Harmonogram real</w:t>
    </w:r>
    <w:r w:rsidR="005B1E76">
      <w:t>izacji planu komunikacji na 2018</w:t>
    </w:r>
    <w:r>
      <w:t xml:space="preserve">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28"/>
    <w:rsid w:val="0015452B"/>
    <w:rsid w:val="001A1C37"/>
    <w:rsid w:val="00470468"/>
    <w:rsid w:val="00500AEE"/>
    <w:rsid w:val="00577424"/>
    <w:rsid w:val="005B1E76"/>
    <w:rsid w:val="00656E88"/>
    <w:rsid w:val="00690DD0"/>
    <w:rsid w:val="008D6AB0"/>
    <w:rsid w:val="009052D7"/>
    <w:rsid w:val="00915580"/>
    <w:rsid w:val="00934D39"/>
    <w:rsid w:val="00A25BC9"/>
    <w:rsid w:val="00AC0B8D"/>
    <w:rsid w:val="00AD5E0E"/>
    <w:rsid w:val="00B63EF2"/>
    <w:rsid w:val="00BB2F85"/>
    <w:rsid w:val="00BF6BFE"/>
    <w:rsid w:val="00C97442"/>
    <w:rsid w:val="00CB4428"/>
    <w:rsid w:val="00E35C28"/>
    <w:rsid w:val="00F47EDD"/>
    <w:rsid w:val="00FC52C6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28"/>
    <w:rPr>
      <w:rFonts w:ascii="Times New Roman" w:hAnsi="Times New Roman" w:cs="Times New Roman"/>
      <w:kern w:val="16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5">
    <w:name w:val="Light Grid Accent 5"/>
    <w:basedOn w:val="Standardowy"/>
    <w:uiPriority w:val="62"/>
    <w:rsid w:val="00E35C28"/>
    <w:pPr>
      <w:spacing w:after="0" w:line="240" w:lineRule="auto"/>
    </w:pPr>
    <w:rPr>
      <w:rFonts w:ascii="Times New Roman" w:hAnsi="Times New Roman" w:cs="Times New Roman"/>
      <w:kern w:val="16"/>
      <w:sz w:val="36"/>
      <w:szCs w:val="36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E35C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2D7"/>
    <w:rPr>
      <w:rFonts w:ascii="Times New Roman" w:hAnsi="Times New Roman" w:cs="Times New Roman"/>
      <w:kern w:val="16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90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2D7"/>
    <w:rPr>
      <w:rFonts w:ascii="Times New Roman" w:hAnsi="Times New Roman" w:cs="Times New Roman"/>
      <w:kern w:val="16"/>
      <w:sz w:val="36"/>
      <w:szCs w:val="36"/>
    </w:rPr>
  </w:style>
  <w:style w:type="table" w:customStyle="1" w:styleId="Jasnasiatkaakcent51">
    <w:name w:val="Jasna siatka — akcent 51"/>
    <w:basedOn w:val="Standardowy"/>
    <w:next w:val="Jasnasiatkaakcent5"/>
    <w:uiPriority w:val="62"/>
    <w:rsid w:val="00AC0B8D"/>
    <w:pPr>
      <w:spacing w:after="0" w:line="240" w:lineRule="auto"/>
    </w:pPr>
    <w:rPr>
      <w:rFonts w:ascii="Times New Roman" w:eastAsia="Calibri" w:hAnsi="Times New Roman" w:cs="Times New Roman"/>
      <w:kern w:val="16"/>
      <w:sz w:val="36"/>
      <w:szCs w:val="36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Jasnasiatkaakcent52">
    <w:name w:val="Jasna siatka — akcent 52"/>
    <w:basedOn w:val="Standardowy"/>
    <w:next w:val="Jasnasiatkaakcent5"/>
    <w:uiPriority w:val="62"/>
    <w:rsid w:val="00AC0B8D"/>
    <w:pPr>
      <w:spacing w:after="0" w:line="240" w:lineRule="auto"/>
    </w:pPr>
    <w:rPr>
      <w:rFonts w:ascii="Times New Roman" w:hAnsi="Times New Roman" w:cs="Times New Roman"/>
      <w:kern w:val="16"/>
      <w:sz w:val="36"/>
      <w:szCs w:val="36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28"/>
    <w:rPr>
      <w:rFonts w:ascii="Times New Roman" w:hAnsi="Times New Roman" w:cs="Times New Roman"/>
      <w:kern w:val="16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5">
    <w:name w:val="Light Grid Accent 5"/>
    <w:basedOn w:val="Standardowy"/>
    <w:uiPriority w:val="62"/>
    <w:rsid w:val="00E35C28"/>
    <w:pPr>
      <w:spacing w:after="0" w:line="240" w:lineRule="auto"/>
    </w:pPr>
    <w:rPr>
      <w:rFonts w:ascii="Times New Roman" w:hAnsi="Times New Roman" w:cs="Times New Roman"/>
      <w:kern w:val="16"/>
      <w:sz w:val="36"/>
      <w:szCs w:val="36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E35C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2D7"/>
    <w:rPr>
      <w:rFonts w:ascii="Times New Roman" w:hAnsi="Times New Roman" w:cs="Times New Roman"/>
      <w:kern w:val="16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90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2D7"/>
    <w:rPr>
      <w:rFonts w:ascii="Times New Roman" w:hAnsi="Times New Roman" w:cs="Times New Roman"/>
      <w:kern w:val="16"/>
      <w:sz w:val="36"/>
      <w:szCs w:val="36"/>
    </w:rPr>
  </w:style>
  <w:style w:type="table" w:customStyle="1" w:styleId="Jasnasiatkaakcent51">
    <w:name w:val="Jasna siatka — akcent 51"/>
    <w:basedOn w:val="Standardowy"/>
    <w:next w:val="Jasnasiatkaakcent5"/>
    <w:uiPriority w:val="62"/>
    <w:rsid w:val="00AC0B8D"/>
    <w:pPr>
      <w:spacing w:after="0" w:line="240" w:lineRule="auto"/>
    </w:pPr>
    <w:rPr>
      <w:rFonts w:ascii="Times New Roman" w:eastAsia="Calibri" w:hAnsi="Times New Roman" w:cs="Times New Roman"/>
      <w:kern w:val="16"/>
      <w:sz w:val="36"/>
      <w:szCs w:val="36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Jasnasiatkaakcent52">
    <w:name w:val="Jasna siatka — akcent 52"/>
    <w:basedOn w:val="Standardowy"/>
    <w:next w:val="Jasnasiatkaakcent5"/>
    <w:uiPriority w:val="62"/>
    <w:rsid w:val="00AC0B8D"/>
    <w:pPr>
      <w:spacing w:after="0" w:line="240" w:lineRule="auto"/>
    </w:pPr>
    <w:rPr>
      <w:rFonts w:ascii="Times New Roman" w:hAnsi="Times New Roman" w:cs="Times New Roman"/>
      <w:kern w:val="16"/>
      <w:sz w:val="36"/>
      <w:szCs w:val="36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2017-04-07T10:35:00Z</cp:lastPrinted>
  <dcterms:created xsi:type="dcterms:W3CDTF">2016-05-25T07:01:00Z</dcterms:created>
  <dcterms:modified xsi:type="dcterms:W3CDTF">2017-12-20T07:44:00Z</dcterms:modified>
</cp:coreProperties>
</file>